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24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bookmarkStart w:colFirst="0" w:colLast="0" w:name="_heading=h.ihv636" w:id="1"/>
            <w:bookmarkEnd w:id="1"/>
            <w:r w:rsidDel="00000000" w:rsidR="00000000" w:rsidRPr="00000000">
              <w:rPr>
                <w:rtl w:val="0"/>
              </w:rPr>
            </w:r>
          </w:p>
          <w:p w:rsidR="00000000" w:rsidDel="00000000" w:rsidP="00000000" w:rsidRDefault="00000000" w:rsidRPr="00000000" w14:paraId="0000000F">
            <w:pP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details the processes and arrangements that the Supplier shall follow to:</w:t>
            </w:r>
          </w:p>
          <w:p w:rsidR="00000000" w:rsidDel="00000000" w:rsidP="00000000" w:rsidRDefault="00000000" w:rsidRPr="00000000" w14:paraId="00000010">
            <w:pPr>
              <w:numPr>
                <w:ilvl w:val="3"/>
                <w:numId w:val="6"/>
              </w:numPr>
              <w:tabs>
                <w:tab w:val="left" w:pos="1985"/>
                <w:tab w:val="left" w:pos="2127"/>
              </w:tabs>
              <w:spacing w:after="120" w:before="120" w:lineRule="auto"/>
              <w:ind w:left="1440" w:hanging="720"/>
              <w:rPr>
                <w:sz w:val="24"/>
                <w:szCs w:val="24"/>
              </w:rPr>
            </w:pPr>
            <w:r w:rsidDel="00000000" w:rsidR="00000000" w:rsidRPr="00000000">
              <w:rPr>
                <w:rFonts w:ascii="Arial" w:cs="Arial" w:eastAsia="Arial" w:hAnsi="Arial"/>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1">
            <w:pPr>
              <w:tabs>
                <w:tab w:val="left" w:pos="-9"/>
              </w:tabs>
              <w:spacing w:after="120" w:before="120" w:lineRule="auto"/>
              <w:ind w:left="1440" w:hanging="69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the recovery of the Deliverables in the event of a Disaster;</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A">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B">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C">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D">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E">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F">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0">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1">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2">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3">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tabs>
                <w:tab w:val="left" w:pos="-9"/>
              </w:tabs>
              <w:spacing w:after="240" w:lineRule="auto"/>
              <w:ind w:left="720" w:hanging="360"/>
              <w:rPr>
                <w:rFonts w:ascii="Arial" w:cs="Arial" w:eastAsia="Arial" w:hAnsi="Arial"/>
                <w:color w:val="000000"/>
                <w:sz w:val="24"/>
                <w:szCs w:val="24"/>
                <w:u w:val="none"/>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.3.3 of this Schedule;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C;</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3">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4">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of Part C and Appendix 2 of Part C;</w:t>
            </w:r>
            <w:r w:rsidDel="00000000" w:rsidR="00000000" w:rsidRPr="00000000">
              <w:rPr>
                <w:rtl w:val="0"/>
              </w:rPr>
            </w:r>
          </w:p>
        </w:tc>
      </w:tr>
    </w:tbl>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0">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52">
      <w:pPr>
        <w:spacing w:after="120" w:before="120" w:lineRule="auto"/>
        <w:ind w:left="0" w:firstLine="0"/>
        <w:jc w:val="left"/>
        <w:rPr>
          <w:b w:val="1"/>
          <w:sz w:val="28"/>
          <w:szCs w:val="28"/>
        </w:rPr>
      </w:pPr>
      <w:r w:rsidDel="00000000" w:rsidR="00000000" w:rsidRPr="00000000">
        <w:rPr>
          <w:b w:val="1"/>
          <w:sz w:val="28"/>
          <w:szCs w:val="28"/>
          <w:rtl w:val="0"/>
        </w:rPr>
        <w:t xml:space="preserve">Unless otherwise specified in this Schedule, this Part A shall apply only to Call-Off Contracts which have been awarded via Direct Award in accordance with Framework Schedule 7 (Call-Off Contract Award Procedure).</w:t>
      </w:r>
    </w:p>
    <w:p w:rsidR="00000000" w:rsidDel="00000000" w:rsidP="00000000" w:rsidRDefault="00000000" w:rsidRPr="00000000" w14:paraId="00000053">
      <w:pPr>
        <w:spacing w:after="120" w:before="120" w:lineRule="auto"/>
        <w:ind w:left="0" w:firstLine="0"/>
        <w:jc w:val="left"/>
        <w:rPr>
          <w:b w:val="1"/>
          <w:sz w:val="32"/>
          <w:szCs w:val="32"/>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Buyer Guidance:</w:t>
      </w:r>
      <w:r w:rsidDel="00000000" w:rsidR="00000000" w:rsidRPr="00000000">
        <w:rPr>
          <w:b w:val="1"/>
          <w:sz w:val="24"/>
          <w:szCs w:val="24"/>
          <w:rtl w:val="0"/>
        </w:rPr>
        <w:t xml:space="preserve"> </w:t>
      </w:r>
      <w:r w:rsidDel="00000000" w:rsidR="00000000" w:rsidRPr="00000000">
        <w:rPr>
          <w:sz w:val="24"/>
          <w:szCs w:val="24"/>
          <w:rtl w:val="0"/>
        </w:rPr>
        <w:t xml:space="preserve">This Part A should not be deleted from any Call-Off Contracts as it interacts with Part B in certain circumstances].</w:t>
      </w:r>
      <w:r w:rsidDel="00000000" w:rsidR="00000000" w:rsidRPr="00000000">
        <w:rPr>
          <w:rtl w:val="0"/>
        </w:rPr>
      </w:r>
    </w:p>
    <w:p w:rsidR="00000000" w:rsidDel="00000000" w:rsidP="00000000" w:rsidRDefault="00000000" w:rsidRPr="00000000" w14:paraId="00000054">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5">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7"/>
        </w:numPr>
        <w:spacing w:after="120" w:before="120" w:lineRule="auto"/>
        <w:ind w:left="720" w:hanging="720"/>
        <w:jc w:val="left"/>
        <w:rPr>
          <w:sz w:val="24"/>
          <w:szCs w:val="24"/>
        </w:rPr>
      </w:pPr>
      <w:r w:rsidDel="00000000" w:rsidR="00000000" w:rsidRPr="00000000">
        <w:rPr>
          <w:sz w:val="24"/>
          <w:szCs w:val="24"/>
          <w:rtl w:val="0"/>
        </w:rPr>
        <w:t xml:space="preserve">Promptly (and in any event within 30 days) after the Start Date, the Supplier shall provide to the Buyer its BCDR Plan.</w:t>
      </w:r>
    </w:p>
    <w:p w:rsidR="00000000" w:rsidDel="00000000" w:rsidP="00000000" w:rsidRDefault="00000000" w:rsidRPr="00000000" w14:paraId="00000057">
      <w:pPr>
        <w:keepNext w:val="1"/>
        <w:numPr>
          <w:ilvl w:val="1"/>
          <w:numId w:val="7"/>
        </w:numPr>
        <w:spacing w:after="120" w:before="120" w:lineRule="auto"/>
        <w:ind w:left="720" w:hanging="720"/>
        <w:jc w:val="left"/>
        <w:rPr>
          <w:sz w:val="24"/>
          <w:szCs w:val="24"/>
        </w:rPr>
      </w:pPr>
      <w:r w:rsidDel="00000000" w:rsidR="00000000" w:rsidRPr="00000000">
        <w:rPr>
          <w:sz w:val="24"/>
          <w:szCs w:val="24"/>
          <w:rtl w:val="0"/>
        </w:rPr>
        <w:t xml:space="preserve">The Supplier shall ensure at all times that its BCDR Plan conforms with Good Industry Practice.</w:t>
      </w:r>
    </w:p>
    <w:p w:rsidR="00000000" w:rsidDel="00000000" w:rsidP="00000000" w:rsidRDefault="00000000" w:rsidRPr="00000000" w14:paraId="00000058">
      <w:pPr>
        <w:keepNext w:val="1"/>
        <w:numPr>
          <w:ilvl w:val="1"/>
          <w:numId w:val="7"/>
        </w:numPr>
        <w:spacing w:after="120" w:before="120" w:lineRule="auto"/>
        <w:ind w:left="720" w:hanging="720"/>
        <w:jc w:val="left"/>
        <w:rPr>
          <w:sz w:val="24"/>
          <w:szCs w:val="24"/>
        </w:rPr>
      </w:pPr>
      <w:r w:rsidDel="00000000" w:rsidR="00000000" w:rsidRPr="00000000">
        <w:rPr>
          <w:sz w:val="24"/>
          <w:szCs w:val="24"/>
          <w:rtl w:val="0"/>
        </w:rPr>
        <w:t xml:space="preserve">The Supplier may from time to time during the Contract Period review, update, and/or test its BCDR Plan. The Supplier shall ensure that any use by it or any Subcontractor of "live" buyer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9">
      <w:pPr>
        <w:keepNext w:val="1"/>
        <w:numPr>
          <w:ilvl w:val="1"/>
          <w:numId w:val="7"/>
        </w:numPr>
        <w:spacing w:after="120" w:before="120" w:lineRule="auto"/>
        <w:ind w:left="720" w:hanging="720"/>
        <w:jc w:val="left"/>
        <w:rPr>
          <w:sz w:val="24"/>
          <w:szCs w:val="24"/>
        </w:rPr>
      </w:pPr>
      <w:r w:rsidDel="00000000" w:rsidR="00000000" w:rsidRPr="00000000">
        <w:rPr>
          <w:sz w:val="24"/>
          <w:szCs w:val="24"/>
          <w:rtl w:val="0"/>
        </w:rPr>
        <w:t xml:space="preserve">The Supplier shall, within twenty (20) Working Days of the conclusion of each test of its BCDR Plan, provide to the Buyer a report setting out:</w:t>
      </w:r>
    </w:p>
    <w:p w:rsidR="00000000" w:rsidDel="00000000" w:rsidP="00000000" w:rsidRDefault="00000000" w:rsidRPr="00000000" w14:paraId="0000005A">
      <w:pPr>
        <w:numPr>
          <w:ilvl w:val="2"/>
          <w:numId w:val="7"/>
        </w:numPr>
        <w:tabs>
          <w:tab w:val="left" w:pos="1985"/>
          <w:tab w:val="left" w:pos="2127"/>
        </w:tabs>
        <w:spacing w:after="120" w:before="120" w:lineRule="auto"/>
        <w:ind w:left="1440" w:hanging="720"/>
        <w:jc w:val="left"/>
        <w:rPr>
          <w:sz w:val="24"/>
          <w:szCs w:val="24"/>
        </w:rPr>
      </w:pPr>
      <w:r w:rsidDel="00000000" w:rsidR="00000000" w:rsidRPr="00000000">
        <w:rPr>
          <w:sz w:val="24"/>
          <w:szCs w:val="24"/>
          <w:rtl w:val="0"/>
        </w:rPr>
        <w:t xml:space="preserve">the outcome of the test;</w:t>
      </w:r>
    </w:p>
    <w:p w:rsidR="00000000" w:rsidDel="00000000" w:rsidP="00000000" w:rsidRDefault="00000000" w:rsidRPr="00000000" w14:paraId="0000005B">
      <w:pPr>
        <w:numPr>
          <w:ilvl w:val="2"/>
          <w:numId w:val="7"/>
        </w:numPr>
        <w:tabs>
          <w:tab w:val="left" w:pos="1985"/>
          <w:tab w:val="left" w:pos="2127"/>
        </w:tabs>
        <w:spacing w:after="120" w:before="120" w:lineRule="auto"/>
        <w:ind w:left="1440" w:hanging="720"/>
        <w:jc w:val="left"/>
        <w:rPr>
          <w:sz w:val="24"/>
          <w:szCs w:val="24"/>
        </w:rPr>
      </w:pPr>
      <w:r w:rsidDel="00000000" w:rsidR="00000000" w:rsidRPr="00000000">
        <w:rPr>
          <w:sz w:val="24"/>
          <w:szCs w:val="24"/>
          <w:rtl w:val="0"/>
        </w:rPr>
        <w:t xml:space="preserve">any failures in the BCDR Plan (including the BCDR Plan's procedures) revealed by the test; and</w:t>
      </w:r>
    </w:p>
    <w:p w:rsidR="00000000" w:rsidDel="00000000" w:rsidP="00000000" w:rsidRDefault="00000000" w:rsidRPr="00000000" w14:paraId="0000005C">
      <w:pPr>
        <w:numPr>
          <w:ilvl w:val="2"/>
          <w:numId w:val="7"/>
        </w:numPr>
        <w:tabs>
          <w:tab w:val="left" w:pos="1985"/>
          <w:tab w:val="left" w:pos="2127"/>
        </w:tabs>
        <w:spacing w:after="120" w:before="120" w:lineRule="auto"/>
        <w:ind w:left="1440" w:hanging="720"/>
        <w:jc w:val="left"/>
        <w:rPr>
          <w:sz w:val="24"/>
          <w:szCs w:val="24"/>
        </w:rPr>
      </w:pPr>
      <w:r w:rsidDel="00000000" w:rsidR="00000000" w:rsidRPr="00000000">
        <w:rPr>
          <w:sz w:val="24"/>
          <w:szCs w:val="24"/>
          <w:rtl w:val="0"/>
        </w:rPr>
        <w:t xml:space="preserve">the Supplier's proposals for remedying any such failures.</w:t>
      </w:r>
    </w:p>
    <w:p w:rsidR="00000000" w:rsidDel="00000000" w:rsidP="00000000" w:rsidRDefault="00000000" w:rsidRPr="00000000" w14:paraId="0000005D">
      <w:pPr>
        <w:numPr>
          <w:ilvl w:val="1"/>
          <w:numId w:val="7"/>
        </w:numPr>
        <w:spacing w:after="120" w:before="120" w:lineRule="auto"/>
        <w:ind w:left="720" w:hanging="720"/>
        <w:jc w:val="left"/>
        <w:rPr>
          <w:sz w:val="24"/>
          <w:szCs w:val="24"/>
        </w:rPr>
      </w:pPr>
      <w:r w:rsidDel="00000000" w:rsidR="00000000" w:rsidRPr="00000000">
        <w:rPr>
          <w:sz w:val="24"/>
          <w:szCs w:val="24"/>
          <w:rtl w:val="0"/>
        </w:rPr>
        <w:t xml:space="preserve">In the event of a complete loss of service or in the event of a Disaster, the Supplier shall immediately invoke its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5E">
      <w:pPr>
        <w:numPr>
          <w:ilvl w:val="1"/>
          <w:numId w:val="7"/>
        </w:numPr>
        <w:spacing w:after="120" w:before="120" w:lineRule="auto"/>
        <w:ind w:left="720" w:hanging="720"/>
        <w:jc w:val="left"/>
        <w:rPr>
          <w:sz w:val="24"/>
          <w:szCs w:val="24"/>
        </w:rPr>
      </w:pPr>
      <w:r w:rsidDel="00000000" w:rsidR="00000000" w:rsidRPr="00000000">
        <w:rPr>
          <w:sz w:val="24"/>
          <w:szCs w:val="24"/>
          <w:rtl w:val="0"/>
        </w:rPr>
        <w:t xml:space="preserve">To the extent the BCDR Plan contains processes, procedures, and/or other content which is designed to permit the continuity of the business operations of the Buyer supported by the Deliverables through continued provision of the Deliverables following an Insolvency Event of the Supplier, any Key Sub-contractor and/or any supplier, the BCDR Plan shall be invoked by the Supplier:</w:t>
      </w:r>
    </w:p>
    <w:p w:rsidR="00000000" w:rsidDel="00000000" w:rsidP="00000000" w:rsidRDefault="00000000" w:rsidRPr="00000000" w14:paraId="0000005F">
      <w:pPr>
        <w:tabs>
          <w:tab w:val="left" w:pos="1985"/>
          <w:tab w:val="left" w:pos="2127"/>
        </w:tabs>
        <w:spacing w:after="120" w:before="120" w:lineRule="auto"/>
        <w:ind w:left="936" w:firstLine="0"/>
        <w:rPr>
          <w:sz w:val="24"/>
          <w:szCs w:val="24"/>
        </w:rPr>
      </w:pPr>
      <w:bookmarkStart w:colFirst="0" w:colLast="0" w:name="_heading=h.3whwml4" w:id="4"/>
      <w:bookmarkEnd w:id="4"/>
      <w:r w:rsidDel="00000000" w:rsidR="00000000" w:rsidRPr="00000000">
        <w:rPr>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60">
      <w:pPr>
        <w:tabs>
          <w:tab w:val="left" w:pos="1985"/>
          <w:tab w:val="left" w:pos="2127"/>
        </w:tabs>
        <w:spacing w:after="120" w:before="120" w:lineRule="auto"/>
        <w:ind w:left="0" w:firstLine="0"/>
        <w:rPr>
          <w:sz w:val="24"/>
          <w:szCs w:val="24"/>
        </w:rPr>
      </w:pPr>
      <w:r w:rsidDel="00000000" w:rsidR="00000000" w:rsidRPr="00000000">
        <w:rPr>
          <w:sz w:val="24"/>
          <w:szCs w:val="24"/>
          <w:rtl w:val="0"/>
        </w:rPr>
        <w:t xml:space="preserve">              where there is an Insolvency Event of the Supplier and the insolvency   </w:t>
      </w:r>
    </w:p>
    <w:p w:rsidR="00000000" w:rsidDel="00000000" w:rsidP="00000000" w:rsidRDefault="00000000" w:rsidRPr="00000000" w14:paraId="00000061">
      <w:pPr>
        <w:tabs>
          <w:tab w:val="left" w:pos="1985"/>
          <w:tab w:val="left" w:pos="2127"/>
        </w:tabs>
        <w:spacing w:after="120" w:before="120" w:lineRule="auto"/>
        <w:ind w:left="0" w:firstLine="0"/>
        <w:rPr>
          <w:sz w:val="24"/>
          <w:szCs w:val="24"/>
        </w:rPr>
      </w:pPr>
      <w:r w:rsidDel="00000000" w:rsidR="00000000" w:rsidRPr="00000000">
        <w:rPr>
          <w:sz w:val="24"/>
          <w:szCs w:val="24"/>
          <w:rtl w:val="0"/>
        </w:rPr>
        <w:t xml:space="preserve">             arrangements enable the Supplier to invoke the plan.</w:t>
      </w:r>
    </w:p>
    <w:p w:rsidR="00000000" w:rsidDel="00000000" w:rsidP="00000000" w:rsidRDefault="00000000" w:rsidRPr="00000000" w14:paraId="00000062">
      <w:pPr>
        <w:tabs>
          <w:tab w:val="left" w:pos="1985"/>
          <w:tab w:val="left" w:pos="2127"/>
        </w:tabs>
        <w:spacing w:after="120" w:before="120" w:lineRule="auto"/>
        <w:ind w:left="1656" w:firstLine="0"/>
        <w:rPr>
          <w:sz w:val="24"/>
          <w:szCs w:val="24"/>
        </w:rPr>
      </w:pPr>
      <w:r w:rsidDel="00000000" w:rsidR="00000000" w:rsidRPr="00000000">
        <w:rPr>
          <w:rtl w:val="0"/>
        </w:rPr>
      </w:r>
    </w:p>
    <w:p w:rsidR="00000000" w:rsidDel="00000000" w:rsidP="00000000" w:rsidRDefault="00000000" w:rsidRPr="00000000" w14:paraId="00000063">
      <w:pPr>
        <w:spacing w:after="120" w:before="120" w:lineRule="auto"/>
        <w:ind w:left="0" w:firstLine="0"/>
        <w:jc w:val="left"/>
        <w:rPr>
          <w:b w:val="1"/>
          <w:sz w:val="32"/>
          <w:szCs w:val="32"/>
        </w:rPr>
      </w:pPr>
      <w:r w:rsidDel="00000000" w:rsidR="00000000" w:rsidRPr="00000000">
        <w:rPr>
          <w:b w:val="1"/>
          <w:sz w:val="32"/>
          <w:szCs w:val="32"/>
          <w:rtl w:val="0"/>
        </w:rPr>
        <w:t xml:space="preserve">Part B: BCDR Plan - Long Form</w:t>
      </w:r>
    </w:p>
    <w:p w:rsidR="00000000" w:rsidDel="00000000" w:rsidP="00000000" w:rsidRDefault="00000000" w:rsidRPr="00000000" w14:paraId="00000064">
      <w:pPr>
        <w:spacing w:after="120" w:before="120" w:lineRule="auto"/>
        <w:ind w:left="0" w:firstLine="0"/>
        <w:jc w:val="left"/>
        <w:rPr>
          <w:sz w:val="24"/>
          <w:szCs w:val="24"/>
        </w:rPr>
      </w:pPr>
      <w:r w:rsidDel="00000000" w:rsidR="00000000" w:rsidRPr="00000000">
        <w:rPr>
          <w:sz w:val="24"/>
          <w:szCs w:val="24"/>
          <w:rtl w:val="0"/>
        </w:rPr>
        <w:t xml:space="preserve">This Part B shall apply to all Call-Off Contracts which have been awarded via a Further Competition procedure in accordance with Framework Schedule 7 (Call-Off Contract Award Procedure) and shall not apply to any Call-Off Contracts awarded via Direct Award. </w:t>
      </w:r>
    </w:p>
    <w:p w:rsidR="00000000" w:rsidDel="00000000" w:rsidP="00000000" w:rsidRDefault="00000000" w:rsidRPr="00000000" w14:paraId="00000065">
      <w:pPr>
        <w:keepNext w:val="1"/>
        <w:tabs>
          <w:tab w:val="left" w:pos="0"/>
        </w:tabs>
        <w:spacing w:before="240" w:lineRule="auto"/>
        <w:ind w:left="0" w:firstLine="0"/>
        <w:jc w:val="left"/>
        <w:rPr>
          <w:sz w:val="24"/>
          <w:szCs w:val="24"/>
        </w:rPr>
      </w:pPr>
      <w:r w:rsidDel="00000000" w:rsidR="00000000" w:rsidRPr="00000000">
        <w:rPr>
          <w:rFonts w:ascii="Arial Bold" w:cs="Arial Bold" w:eastAsia="Arial Bold" w:hAnsi="Arial Bold"/>
          <w:b w:val="1"/>
          <w:sz w:val="24"/>
          <w:szCs w:val="24"/>
          <w:rtl w:val="0"/>
        </w:rPr>
        <w:t xml:space="preserve">1.</w:t>
        <w:tab/>
        <w:t xml:space="preserve">BCDR Plan</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1.1</w:t>
        <w:tab/>
      </w: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985"/>
          <w:tab w:val="left" w:pos="2127"/>
        </w:tabs>
        <w:spacing w:after="120" w:before="120" w:lineRule="auto"/>
        <w:ind w:left="720" w:firstLine="0"/>
        <w:jc w:val="left"/>
        <w:rPr>
          <w:sz w:val="24"/>
          <w:szCs w:val="24"/>
        </w:rPr>
      </w:pPr>
      <w:r w:rsidDel="00000000" w:rsidR="00000000" w:rsidRPr="00000000">
        <w:rPr>
          <w:sz w:val="24"/>
          <w:szCs w:val="24"/>
          <w:rtl w:val="0"/>
        </w:rPr>
        <w:t xml:space="preserve">1.1.1   </w:t>
      </w: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1985"/>
          <w:tab w:val="left" w:pos="2127"/>
        </w:tabs>
        <w:spacing w:after="120" w:before="120" w:lineRule="auto"/>
        <w:ind w:left="720" w:firstLine="0"/>
        <w:jc w:val="left"/>
        <w:rPr>
          <w:color w:val="000000"/>
          <w:sz w:val="24"/>
          <w:szCs w:val="24"/>
        </w:rPr>
      </w:pPr>
      <w:r w:rsidDel="00000000" w:rsidR="00000000" w:rsidRPr="00000000">
        <w:rPr>
          <w:sz w:val="24"/>
          <w:szCs w:val="24"/>
          <w:rtl w:val="0"/>
        </w:rPr>
        <w:t xml:space="preserve">1.1.2   </w:t>
      </w: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1.2      </w:t>
      </w: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985"/>
          <w:tab w:val="left" w:pos="2127"/>
        </w:tabs>
        <w:spacing w:after="120" w:before="120" w:lineRule="auto"/>
        <w:ind w:left="720" w:firstLine="0"/>
        <w:jc w:val="left"/>
        <w:rPr>
          <w:sz w:val="24"/>
          <w:szCs w:val="24"/>
        </w:rPr>
      </w:pPr>
      <w:bookmarkStart w:colFirst="0" w:colLast="0" w:name="_heading=h.3znysh7" w:id="5"/>
      <w:bookmarkEnd w:id="5"/>
      <w:r w:rsidDel="00000000" w:rsidR="00000000" w:rsidRPr="00000000">
        <w:rPr>
          <w:sz w:val="24"/>
          <w:szCs w:val="24"/>
          <w:rtl w:val="0"/>
        </w:rPr>
        <w:t xml:space="preserve">1.2.1    </w:t>
      </w:r>
      <w:r w:rsidDel="00000000" w:rsidR="00000000" w:rsidRPr="00000000">
        <w:rPr>
          <w:color w:val="000000"/>
          <w:sz w:val="24"/>
          <w:szCs w:val="24"/>
          <w:rtl w:val="0"/>
        </w:rPr>
        <w:t xml:space="preserve">Section 1 which shall set out general principles applicable to the BCDR Plan</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985"/>
          <w:tab w:val="left" w:pos="2127"/>
        </w:tabs>
        <w:spacing w:after="120" w:before="120" w:lineRule="auto"/>
        <w:ind w:left="720" w:firstLine="0"/>
        <w:jc w:val="left"/>
        <w:rPr>
          <w:sz w:val="24"/>
          <w:szCs w:val="24"/>
        </w:rPr>
      </w:pPr>
      <w:bookmarkStart w:colFirst="0" w:colLast="0" w:name="_heading=h.3t0z7q997sqp" w:id="6"/>
      <w:bookmarkEnd w:id="6"/>
      <w:r w:rsidDel="00000000" w:rsidR="00000000" w:rsidRPr="00000000">
        <w:rPr>
          <w:sz w:val="24"/>
          <w:szCs w:val="24"/>
          <w:rtl w:val="0"/>
        </w:rPr>
        <w:t xml:space="preserve">1.2.2    </w:t>
      </w:r>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985"/>
          <w:tab w:val="left" w:pos="2127"/>
        </w:tabs>
        <w:spacing w:after="120" w:before="120" w:lineRule="auto"/>
        <w:ind w:left="720" w:firstLine="0"/>
        <w:jc w:val="left"/>
        <w:rPr>
          <w:color w:val="000000"/>
          <w:sz w:val="24"/>
          <w:szCs w:val="24"/>
        </w:rPr>
      </w:pPr>
      <w:bookmarkStart w:colFirst="0" w:colLast="0" w:name="_heading=h.7rkkdmja59z" w:id="7"/>
      <w:bookmarkEnd w:id="7"/>
      <w:r w:rsidDel="00000000" w:rsidR="00000000" w:rsidRPr="00000000">
        <w:rPr>
          <w:sz w:val="24"/>
          <w:szCs w:val="24"/>
          <w:rtl w:val="0"/>
        </w:rPr>
        <w:t xml:space="preserve">1.2.3    </w:t>
      </w:r>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r w:rsidDel="00000000" w:rsidR="00000000" w:rsidRPr="00000000">
        <w:rPr>
          <w:sz w:val="24"/>
          <w:szCs w:val="24"/>
          <w:rtl w:val="0"/>
        </w:rPr>
        <w:t xml:space="preserve">1.2.4    </w:t>
      </w: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3dy6vkm" w:id="8"/>
      <w:bookmarkEnd w:id="8"/>
      <w:r w:rsidDel="00000000" w:rsidR="00000000" w:rsidRPr="00000000">
        <w:rPr>
          <w:sz w:val="24"/>
          <w:szCs w:val="24"/>
          <w:rtl w:val="0"/>
        </w:rPr>
        <w:t xml:space="preserve">1.3</w:t>
        <w:tab/>
      </w:r>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6E">
      <w:pPr>
        <w:spacing w:after="120" w:before="120" w:lineRule="auto"/>
        <w:ind w:left="0" w:firstLine="0"/>
        <w:jc w:val="left"/>
        <w:rPr>
          <w:sz w:val="24"/>
          <w:szCs w:val="24"/>
        </w:rPr>
      </w:pPr>
      <w:bookmarkStart w:colFirst="0" w:colLast="0" w:name="_heading=h.qsh70q" w:id="9"/>
      <w:bookmarkEnd w:id="9"/>
      <w:r w:rsidDel="00000000" w:rsidR="00000000" w:rsidRPr="00000000">
        <w:rPr>
          <w:sz w:val="24"/>
          <w:szCs w:val="24"/>
          <w:rtl w:val="0"/>
        </w:rPr>
        <w:t xml:space="preserve">1.4</w:t>
        <w:tab/>
        <w:t xml:space="preserve">To the extent the Supplier fails to supply its BCDR Plan in compliance with paragraph 1.2,  the Buyer may at its discretion require the Supplier to promptly provide its BCDR Plan and comply with the provisions of Part A of this Schedule until the Supplier provides its BCDR Plan. Exercise by the Buyer of its rights under this paragraph 1.5 shall not prevent and/or restrict the Buyer from exercising its other rights and remedies under this Contract, and shall not relieve the Supplier of its obligations under this Part B.]</w:t>
      </w:r>
    </w:p>
    <w:p w:rsidR="00000000" w:rsidDel="00000000" w:rsidP="00000000" w:rsidRDefault="00000000" w:rsidRPr="00000000" w14:paraId="0000006F">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10"/>
      <w:bookmarkEnd w:id="10"/>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70">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11"/>
      <w:bookmarkEnd w:id="11"/>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71">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ci93xb" w:id="12"/>
      <w:bookmarkEnd w:id="12"/>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72">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73">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74">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Related Supplier(s) in each case as notified to the Supplier by the Buyer from time to time;</w:t>
      </w:r>
    </w:p>
    <w:p w:rsidR="00000000" w:rsidDel="00000000" w:rsidP="00000000" w:rsidRDefault="00000000" w:rsidRPr="00000000" w14:paraId="00000075">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76">
      <w:pPr>
        <w:keepNext w:val="1"/>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77">
      <w:pPr>
        <w:numPr>
          <w:ilvl w:val="3"/>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78">
      <w:pPr>
        <w:numPr>
          <w:ilvl w:val="3"/>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79">
      <w:pPr>
        <w:numPr>
          <w:ilvl w:val="3"/>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7A">
      <w:pPr>
        <w:numPr>
          <w:ilvl w:val="3"/>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7B">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7C">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7D">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7E">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7F">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80">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81">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hmsyys" w:id="13"/>
      <w:bookmarkEnd w:id="13"/>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2">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83">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41mghml" w:id="14"/>
      <w:bookmarkEnd w:id="14"/>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84">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85">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86">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87">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88">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w:t>
      </w:r>
      <w:r w:rsidDel="00000000" w:rsidR="00000000" w:rsidRPr="00000000">
        <w:rPr>
          <w:color w:val="000000"/>
          <w:sz w:val="24"/>
          <w:szCs w:val="24"/>
          <w:rtl w:val="0"/>
        </w:rPr>
        <w:t xml:space="preserve"> a process for the management of disaster recovery testing.</w:t>
      </w:r>
    </w:p>
    <w:p w:rsidR="00000000" w:rsidDel="00000000" w:rsidP="00000000" w:rsidRDefault="00000000" w:rsidRPr="00000000" w14:paraId="00000089">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8A">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8B">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8C">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5"/>
      <w:bookmarkEnd w:id="15"/>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8D">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8E">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8F">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90">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91">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6"/>
      <w:bookmarkEnd w:id="16"/>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92">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93">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94">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95">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7"/>
      <w:bookmarkEnd w:id="17"/>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96">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97">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98">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99">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9A">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9B">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9C">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9D">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9E">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9F">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A0">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A1">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A2">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A3">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A4">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grqrue" w:id="18"/>
      <w:bookmarkEnd w:id="18"/>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A5">
      <w:pPr>
        <w:numPr>
          <w:ilvl w:val="1"/>
          <w:numId w:val="7"/>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A6">
      <w:pPr>
        <w:numPr>
          <w:ilvl w:val="1"/>
          <w:numId w:val="7"/>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A7">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A8">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A9">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AA">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AB">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AC">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AD">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AE">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9"/>
      <w:bookmarkEnd w:id="19"/>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AF">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20"/>
      <w:bookmarkEnd w:id="20"/>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B0">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21"/>
      <w:bookmarkEnd w:id="21"/>
      <w:r w:rsidDel="00000000" w:rsidR="00000000" w:rsidRPr="00000000">
        <w:rPr>
          <w:color w:val="000000"/>
          <w:sz w:val="24"/>
          <w:szCs w:val="24"/>
          <w:rtl w:val="0"/>
        </w:rPr>
        <w:t xml:space="preserve">within three (3) calendar Months of the BCDR Plan (or any part) having been invoked pursuant to Paragraph 8 of Part B; and</w:t>
      </w:r>
    </w:p>
    <w:p w:rsidR="00000000" w:rsidDel="00000000" w:rsidP="00000000" w:rsidRDefault="00000000" w:rsidRPr="00000000" w14:paraId="000000B1">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22"/>
      <w:bookmarkEnd w:id="22"/>
      <w:r w:rsidDel="00000000" w:rsidR="00000000" w:rsidRPr="00000000">
        <w:rPr>
          <w:color w:val="000000"/>
          <w:sz w:val="24"/>
          <w:szCs w:val="24"/>
          <w:rtl w:val="0"/>
        </w:rPr>
        <w:t xml:space="preserve">where the Buyer requests in writing any additional reviews (over and above those provided for in Paragraphs 6.1.1 and 6.1.2 of Part B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B2">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3"/>
      <w:bookmarkEnd w:id="23"/>
      <w:r w:rsidDel="00000000" w:rsidR="00000000" w:rsidRPr="00000000">
        <w:rPr>
          <w:color w:val="000000"/>
          <w:sz w:val="24"/>
          <w:szCs w:val="24"/>
          <w:rtl w:val="0"/>
        </w:rPr>
        <w:t xml:space="preserve">Each review of the BCDR Plan pursuant to Paragraph 6.1  of Part B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B3">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4"/>
      <w:bookmarkEnd w:id="24"/>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B4">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5"/>
      <w:bookmarkEnd w:id="25"/>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B5">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B6">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6"/>
      <w:bookmarkEnd w:id="26"/>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B7">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7"/>
      <w:bookmarkEnd w:id="27"/>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B8">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B9">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BA">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BB">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8"/>
      <w:bookmarkEnd w:id="28"/>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BC">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BD">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BE">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BF">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C0">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C1">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C2">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9"/>
      <w:bookmarkEnd w:id="29"/>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C3">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30"/>
      <w:bookmarkEnd w:id="30"/>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C4">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C5">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vx1227" w:id="31"/>
      <w:bookmarkEnd w:id="31"/>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C8">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C9">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CA">
      <w:pPr>
        <w:keepNext w:val="1"/>
        <w:numPr>
          <w:ilvl w:val="0"/>
          <w:numId w:val="7"/>
        </w:numPr>
        <w:pBdr>
          <w:top w:space="0" w:sz="0" w:val="nil"/>
          <w:left w:space="0" w:sz="0" w:val="nil"/>
          <w:bottom w:space="0" w:sz="0" w:val="nil"/>
          <w:right w:space="0" w:sz="0" w:val="nil"/>
          <w:between w:space="0" w:sz="0" w:val="nil"/>
        </w:pBdr>
        <w:tabs>
          <w:tab w:val="left"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CB">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CC">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w:t>
      </w:r>
      <w:r w:rsidDel="00000000" w:rsidR="00000000" w:rsidRPr="00000000">
        <w:rPr>
          <w:sz w:val="24"/>
          <w:szCs w:val="24"/>
          <w:rtl w:val="0"/>
        </w:rPr>
        <w:t xml:space="preserve">B</w:t>
      </w:r>
      <w:r w:rsidDel="00000000" w:rsidR="00000000" w:rsidRPr="00000000">
        <w:rPr>
          <w:color w:val="000000"/>
          <w:sz w:val="24"/>
          <w:szCs w:val="24"/>
          <w:rtl w:val="0"/>
        </w:rPr>
        <w:t xml:space="preserve"> so that the BCDR plan shall only be required to be split into the three sections detailed in paragraphs 1.3.1 to 1.3.3 of Part B inclusive;</w:t>
      </w:r>
    </w:p>
    <w:p w:rsidR="00000000" w:rsidDel="00000000" w:rsidP="00000000" w:rsidRDefault="00000000" w:rsidRPr="00000000" w14:paraId="000000CD">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w:t>
      </w:r>
      <w:r w:rsidDel="00000000" w:rsidR="00000000" w:rsidRPr="00000000">
        <w:rPr>
          <w:sz w:val="24"/>
          <w:szCs w:val="24"/>
          <w:rtl w:val="0"/>
        </w:rPr>
        <w:t xml:space="preserve">B</w:t>
      </w:r>
      <w:r w:rsidDel="00000000" w:rsidR="00000000" w:rsidRPr="00000000">
        <w:rPr>
          <w:color w:val="000000"/>
          <w:sz w:val="24"/>
          <w:szCs w:val="24"/>
          <w:rtl w:val="0"/>
        </w:rPr>
        <w:t xml:space="preserve">, inclusive;</w:t>
      </w:r>
    </w:p>
    <w:p w:rsidR="00000000" w:rsidDel="00000000" w:rsidP="00000000" w:rsidRDefault="00000000" w:rsidRPr="00000000" w14:paraId="000000CE">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w:t>
      </w:r>
      <w:r w:rsidDel="00000000" w:rsidR="00000000" w:rsidRPr="00000000">
        <w:rPr>
          <w:sz w:val="24"/>
          <w:szCs w:val="24"/>
          <w:rtl w:val="0"/>
        </w:rPr>
        <w:t xml:space="preserve">B</w:t>
      </w:r>
      <w:r w:rsidDel="00000000" w:rsidR="00000000" w:rsidRPr="00000000">
        <w:rPr>
          <w:color w:val="000000"/>
          <w:sz w:val="24"/>
          <w:szCs w:val="24"/>
          <w:rtl w:val="0"/>
        </w:rPr>
        <w:t xml:space="preserve">;</w:t>
      </w:r>
    </w:p>
    <w:p w:rsidR="00000000" w:rsidDel="00000000" w:rsidP="00000000" w:rsidRDefault="00000000" w:rsidRPr="00000000" w14:paraId="000000CF">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w:t>
      </w:r>
      <w:r w:rsidDel="00000000" w:rsidR="00000000" w:rsidRPr="00000000">
        <w:rPr>
          <w:sz w:val="24"/>
          <w:szCs w:val="24"/>
          <w:rtl w:val="0"/>
        </w:rPr>
        <w:t xml:space="preserve">B</w:t>
      </w:r>
      <w:r w:rsidDel="00000000" w:rsidR="00000000" w:rsidRPr="00000000">
        <w:rPr>
          <w:color w:val="000000"/>
          <w:sz w:val="24"/>
          <w:szCs w:val="24"/>
          <w:rtl w:val="0"/>
        </w:rPr>
        <w:t xml:space="preserve">; and</w:t>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w:t>
      </w:r>
      <w:r w:rsidDel="00000000" w:rsidR="00000000" w:rsidRPr="00000000">
        <w:rPr>
          <w:sz w:val="24"/>
          <w:szCs w:val="24"/>
          <w:rtl w:val="0"/>
        </w:rPr>
        <w:t xml:space="preserve">C</w:t>
      </w:r>
      <w:r w:rsidDel="00000000" w:rsidR="00000000" w:rsidRPr="00000000">
        <w:rPr>
          <w:color w:val="000000"/>
          <w:sz w:val="24"/>
          <w:szCs w:val="24"/>
          <w:rtl w:val="0"/>
        </w:rPr>
        <w:t xml:space="preserve"> of this Schedule.</w:t>
      </w:r>
    </w:p>
    <w:p w:rsidR="00000000" w:rsidDel="00000000" w:rsidP="00000000" w:rsidRDefault="00000000" w:rsidRPr="00000000" w14:paraId="000000D1">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D2">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D3">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D4">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D5">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D6">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D7">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D8">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DA">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DB">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DC">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DE">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4">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w:t>
      </w:r>
      <w:r w:rsidDel="00000000" w:rsidR="00000000" w:rsidRPr="00000000">
        <w:rPr>
          <w:b w:val="1"/>
          <w:sz w:val="32"/>
          <w:szCs w:val="32"/>
          <w:rtl w:val="0"/>
        </w:rPr>
        <w:t xml:space="preserve">C</w:t>
      </w:r>
      <w:r w:rsidDel="00000000" w:rsidR="00000000" w:rsidRPr="00000000">
        <w:rPr>
          <w:b w:val="1"/>
          <w:color w:val="000000"/>
          <w:sz w:val="32"/>
          <w:szCs w:val="32"/>
          <w:rtl w:val="0"/>
        </w:rPr>
        <w:t xml:space="preserve">:  Corporate Resolution Planning</w:t>
      </w:r>
    </w:p>
    <w:p w:rsidR="00000000" w:rsidDel="00000000" w:rsidP="00000000" w:rsidRDefault="00000000" w:rsidRPr="00000000" w14:paraId="000000E6">
      <w:pPr>
        <w:keepNext w:val="1"/>
        <w:numPr>
          <w:ilvl w:val="0"/>
          <w:numId w:val="8"/>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E7">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E8">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E9">
      <w:pPr>
        <w:keepNext w:val="1"/>
        <w:numPr>
          <w:ilvl w:val="0"/>
          <w:numId w:val="8"/>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EA">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w:t>
      </w:r>
      <w:r w:rsidDel="00000000" w:rsidR="00000000" w:rsidRPr="00000000">
        <w:rPr>
          <w:sz w:val="24"/>
          <w:szCs w:val="24"/>
          <w:rtl w:val="0"/>
        </w:rPr>
        <w:t xml:space="preserve">C</w:t>
      </w:r>
      <w:r w:rsidDel="00000000" w:rsidR="00000000" w:rsidRPr="00000000">
        <w:rPr>
          <w:color w:val="000000"/>
          <w:sz w:val="24"/>
          <w:szCs w:val="24"/>
          <w:rtl w:val="0"/>
        </w:rPr>
        <w:t xml:space="preserve"> shall apply if the Contract has been specified as a Critical Service Contract under Paragraph 1.1 of this Part </w:t>
      </w:r>
      <w:r w:rsidDel="00000000" w:rsidR="00000000" w:rsidRPr="00000000">
        <w:rPr>
          <w:sz w:val="24"/>
          <w:szCs w:val="24"/>
          <w:rtl w:val="0"/>
        </w:rPr>
        <w:t xml:space="preserve">C</w:t>
      </w:r>
      <w:r w:rsidDel="00000000" w:rsidR="00000000" w:rsidRPr="00000000">
        <w:rPr>
          <w:color w:val="000000"/>
          <w:sz w:val="24"/>
          <w:szCs w:val="24"/>
          <w:rtl w:val="0"/>
        </w:rPr>
        <w:t xml:space="preserve"> or the Supplier is or becomes a Public Sector Dependent Supplier.</w:t>
      </w:r>
    </w:p>
    <w:p w:rsidR="00000000" w:rsidDel="00000000" w:rsidP="00000000" w:rsidRDefault="00000000" w:rsidRPr="00000000" w14:paraId="000000EB">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w:t>
      </w:r>
      <w:r w:rsidDel="00000000" w:rsidR="00000000" w:rsidRPr="00000000">
        <w:rPr>
          <w:sz w:val="24"/>
          <w:szCs w:val="24"/>
          <w:rtl w:val="0"/>
        </w:rPr>
        <w:t xml:space="preserve">C</w:t>
      </w:r>
      <w:r w:rsidDel="00000000" w:rsidR="00000000" w:rsidRPr="00000000">
        <w:rPr>
          <w:color w:val="000000"/>
          <w:sz w:val="24"/>
          <w:szCs w:val="24"/>
          <w:rtl w:val="0"/>
        </w:rPr>
        <w:t xml:space="preserve">:</w:t>
      </w:r>
    </w:p>
    <w:p w:rsidR="00000000" w:rsidDel="00000000" w:rsidP="00000000" w:rsidRDefault="00000000" w:rsidRPr="00000000" w14:paraId="000000EC">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ED">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EE">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EF">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F0">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F1">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F2">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F3">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F4">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F5">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F6">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F7">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F8">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F9">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C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FA">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of this Part C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FB">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w:t>
      </w:r>
      <w:r w:rsidDel="00000000" w:rsidR="00000000" w:rsidRPr="00000000">
        <w:rPr>
          <w:sz w:val="24"/>
          <w:szCs w:val="24"/>
          <w:rtl w:val="0"/>
        </w:rPr>
        <w:t xml:space="preserve">C</w:t>
      </w:r>
      <w:r w:rsidDel="00000000" w:rsidR="00000000" w:rsidRPr="00000000">
        <w:rPr>
          <w:color w:val="000000"/>
          <w:sz w:val="24"/>
          <w:szCs w:val="24"/>
          <w:rtl w:val="0"/>
        </w:rPr>
        <w:t xml:space="preserve"> if:</w:t>
      </w:r>
    </w:p>
    <w:p w:rsidR="00000000" w:rsidDel="00000000" w:rsidP="00000000" w:rsidRDefault="00000000" w:rsidRPr="00000000" w14:paraId="000000FC">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FD">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FE">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w:t>
      </w:r>
      <w:r w:rsidDel="00000000" w:rsidR="00000000" w:rsidRPr="00000000">
        <w:rPr>
          <w:sz w:val="24"/>
          <w:szCs w:val="24"/>
          <w:rtl w:val="0"/>
        </w:rPr>
        <w:t xml:space="preserve">C</w:t>
      </w:r>
      <w:r w:rsidDel="00000000" w:rsidR="00000000" w:rsidRPr="00000000">
        <w:rPr>
          <w:color w:val="000000"/>
          <w:sz w:val="24"/>
          <w:szCs w:val="24"/>
          <w:rtl w:val="0"/>
        </w:rPr>
        <w:t xml:space="preserve"> its initial CRP Information) to the Appropriate Authority or Appropriate Authorities:</w:t>
      </w:r>
    </w:p>
    <w:p w:rsidR="00000000" w:rsidDel="00000000" w:rsidP="00000000" w:rsidRDefault="00000000" w:rsidRPr="00000000" w14:paraId="000000FF">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C) unless the Supplier is relieved of the consequences of the Financial Distress Event under Paragraph 7.1 of Joint Schedule 7 (Financial Distress) (if applicable);</w:t>
      </w:r>
    </w:p>
    <w:p w:rsidR="00000000" w:rsidDel="00000000" w:rsidP="00000000" w:rsidRDefault="00000000" w:rsidRPr="00000000" w14:paraId="00000100">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 of this Part C;</w:t>
      </w:r>
    </w:p>
    <w:p w:rsidR="00000000" w:rsidDel="00000000" w:rsidP="00000000" w:rsidRDefault="00000000" w:rsidRPr="00000000" w14:paraId="00000101">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102">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of this Part C; or</w:t>
      </w:r>
    </w:p>
    <w:p w:rsidR="00000000" w:rsidDel="00000000" w:rsidP="00000000" w:rsidRDefault="00000000" w:rsidRPr="00000000" w14:paraId="00000103">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of this Part C hold a public credit rating for the Supplier or any of its Parent Undertakings; and</w:t>
      </w:r>
    </w:p>
    <w:p w:rsidR="00000000" w:rsidDel="00000000" w:rsidP="00000000" w:rsidRDefault="00000000" w:rsidRPr="00000000" w14:paraId="00000104">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105">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of this Part C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106">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 of th</w:t>
      </w:r>
      <w:r w:rsidDel="00000000" w:rsidR="00000000" w:rsidRPr="00000000">
        <w:rPr>
          <w:sz w:val="24"/>
          <w:szCs w:val="24"/>
          <w:rtl w:val="0"/>
        </w:rPr>
        <w:t xml:space="preserve">is Part C</w:t>
      </w:r>
      <w:r w:rsidDel="00000000" w:rsidR="00000000" w:rsidRPr="00000000">
        <w:rPr>
          <w:color w:val="000000"/>
          <w:sz w:val="24"/>
          <w:szCs w:val="24"/>
          <w:rtl w:val="0"/>
        </w:rPr>
        <w:t xml:space="preserve">.</w:t>
      </w:r>
    </w:p>
    <w:p w:rsidR="00000000" w:rsidDel="00000000" w:rsidP="00000000" w:rsidRDefault="00000000" w:rsidRPr="00000000" w14:paraId="00000107">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108">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109">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10A">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10B">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of this Part C, in which cases the Supplier shall provide the updated version of the CRP Information in accordance with paragraph 2.8 of this Part C.</w:t>
      </w:r>
    </w:p>
    <w:p w:rsidR="00000000" w:rsidDel="00000000" w:rsidP="00000000" w:rsidRDefault="00000000" w:rsidRPr="00000000" w14:paraId="0000010D">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 of this Part C.</w:t>
      </w:r>
    </w:p>
    <w:p w:rsidR="00000000" w:rsidDel="00000000" w:rsidP="00000000" w:rsidRDefault="00000000" w:rsidRPr="00000000" w14:paraId="0000010E">
      <w:pPr>
        <w:keepNext w:val="1"/>
        <w:numPr>
          <w:ilvl w:val="0"/>
          <w:numId w:val="8"/>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10F">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either:</w:t>
      </w:r>
    </w:p>
    <w:p w:rsidR="00000000" w:rsidDel="00000000" w:rsidP="00000000" w:rsidRDefault="00000000" w:rsidRPr="00000000" w14:paraId="00000110">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111">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13">
      <w:pPr>
        <w:keepNext w:val="1"/>
        <w:numPr>
          <w:ilvl w:val="0"/>
          <w:numId w:val="8"/>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114">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15">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2"/>
      <w:bookmarkEnd w:id="3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Clause 15 of the Core Terms.</w:t>
      </w:r>
    </w:p>
    <w:p w:rsidR="00000000" w:rsidDel="00000000" w:rsidP="00000000" w:rsidRDefault="00000000" w:rsidRPr="00000000" w14:paraId="00000116">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17">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18">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19">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1A">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1B">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1C">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1D">
      <w:pPr>
        <w:numPr>
          <w:ilvl w:val="3"/>
          <w:numId w:val="8"/>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1E">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0">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1">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22">
      <w:pPr>
        <w:numPr>
          <w:ilvl w:val="0"/>
          <w:numId w:val="2"/>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3">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24">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25">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26">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7">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28">
      <w:pPr>
        <w:numPr>
          <w:ilvl w:val="0"/>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9">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2A">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2B">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2C">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2D">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sz w:val="20"/>
        <w:szCs w:val="20"/>
      </w:rPr>
    </w:pPr>
    <w:r w:rsidDel="00000000" w:rsidR="00000000" w:rsidRPr="00000000">
      <w:rPr>
        <w:color w:val="000000"/>
        <w:sz w:val="20"/>
        <w:szCs w:val="20"/>
        <w:rtl w:val="0"/>
      </w:rPr>
      <w:t xml:space="preserve">Framework Ref: RM6116</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1</w:t>
    </w:r>
    <w:r w:rsidDel="00000000" w:rsidR="00000000" w:rsidRPr="00000000">
      <w:rPr>
        <w:color w:val="000000"/>
        <w:sz w:val="20"/>
        <w:szCs w:val="20"/>
        <w:rtl w:val="0"/>
      </w:rPr>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3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32">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33">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wpZC65Hy0Op5t6Psg2KVko+ilA==">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2022-02-09T15:37:00Z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